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C2" w:rsidRPr="005C71C2" w:rsidRDefault="005C71C2" w:rsidP="005C71C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C71C2">
        <w:rPr>
          <w:rFonts w:ascii="Arial" w:eastAsia="Times New Roman" w:hAnsi="Arial" w:cs="Arial"/>
          <w:color w:val="000000"/>
          <w:sz w:val="24"/>
          <w:szCs w:val="24"/>
        </w:rPr>
        <w:t>TISKOVÁ ZPRÁVA</w:t>
      </w:r>
    </w:p>
    <w:p w:rsidR="005C71C2" w:rsidRPr="005C71C2" w:rsidRDefault="005C71C2" w:rsidP="005C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1C2" w:rsidRPr="005C71C2" w:rsidRDefault="005C71C2" w:rsidP="005C71C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71C2">
        <w:rPr>
          <w:rFonts w:ascii="Arial" w:eastAsia="Times New Roman" w:hAnsi="Arial" w:cs="Arial"/>
          <w:b/>
          <w:bCs/>
          <w:color w:val="000000"/>
          <w:sz w:val="30"/>
          <w:szCs w:val="30"/>
        </w:rPr>
        <w:t>Ivan Bartoš zahájil reorganizaci digitalizace státní správy. Pod jeho vedením vzniká expertní centrum, které bude udávat technologický směr a zlepší kulturu řízení digitalizace. </w:t>
      </w:r>
    </w:p>
    <w:p w:rsidR="005C71C2" w:rsidRPr="005C71C2" w:rsidRDefault="005C71C2" w:rsidP="005C7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1C2" w:rsidRPr="005C71C2" w:rsidRDefault="005C71C2" w:rsidP="005C71C2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i/>
          <w:iCs/>
          <w:color w:val="000000"/>
          <w:sz w:val="24"/>
          <w:szCs w:val="24"/>
        </w:rPr>
        <w:t>Praha, 17. srpna 2022 -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r w:rsidRPr="005C71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Místopředseda vlády pro digitalizaci a ministr pro místní rozvoj Ivan Bartoš předkládá návrh zákona o vzniku Digitální a informační agentury (DIA). Ta vznikne v příštím roce a jejím úkolem bude především </w:t>
      </w:r>
      <w:r w:rsidRPr="005C71C2">
        <w:rPr>
          <w:rFonts w:ascii="Arial" w:eastAsia="Times New Roman" w:hAnsi="Arial" w:cs="Arial"/>
          <w:b/>
          <w:bCs/>
          <w:color w:val="050505"/>
          <w:sz w:val="24"/>
          <w:szCs w:val="24"/>
        </w:rPr>
        <w:t>zlepšit úroveň digitalizace veřejné správy. DIA nastaví nové standardy, implementuje jednotnou metodiku a zefektivní projektové řízení digitalizace. Nově vzniklá agentura má také výrazně vylepšit služby v oblasti centrální koordinace a sdílení dat a usnadnit tak život občanům. Ti už nebudou muset stále dokola poskytovat úřadům své údaje, které o nich stát již dávno má.    </w:t>
      </w:r>
    </w:p>
    <w:p w:rsidR="005C71C2" w:rsidRPr="005C71C2" w:rsidRDefault="005C71C2" w:rsidP="005C71C2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00000"/>
          <w:sz w:val="24"/>
          <w:szCs w:val="24"/>
        </w:rPr>
        <w:t>Důvodem pro vznik DIA je především neuspokojivý stav digitalizace v oblasti veřejné správy. Česká republika zaostává podle Indexu DESI (</w:t>
      </w:r>
      <w:r w:rsidRPr="005C71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Digital Economy and Society Index)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, který hodnotí digitální rozvinutost zemí, oproti členským státům EU především v této oblasti. Česko se v digitálním žebříčku, který každoročně publikuje Evropská komise, v letošním hodnocení umístilo na 19. místě z 27. O jedno místo jsme si v meziročním hodnocení pohoršili. Nově vzniklá agentura si v konečném důsledku klade za cíl zlepšit úroveň digitalizace veřejné správy a posunout Českou republiku mezi digitálně vyspělé země.</w:t>
      </w:r>
    </w:p>
    <w:p w:rsidR="005C71C2" w:rsidRPr="005C71C2" w:rsidRDefault="005C71C2" w:rsidP="005C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00000"/>
          <w:sz w:val="24"/>
          <w:szCs w:val="24"/>
        </w:rPr>
        <w:t>Úkolem agentury, jejíž činnost přinese konkrétní dopady na životy obyvatel,</w:t>
      </w:r>
      <w:r w:rsidRPr="005C71C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bude například i to, aby konala dohled nad procesem digitalizace a v rámci jednotných standardů a metodiky vytvářela podmínky pro sdílení dat mezi ministerstvy a občany. V praxi to bude například znamenat, že občané nebudou muset úřadům poskytovat údaje, které o nich stát již má. Namísto toho nabídne předvyplněné formuláře, což velmi usnadní například podání daňového přiznání či vyřizování žádost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>í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 xml:space="preserve"> o dávky apod.</w:t>
      </w:r>
    </w:p>
    <w:p w:rsidR="005C71C2" w:rsidRPr="005C71C2" w:rsidRDefault="005C71C2" w:rsidP="005C71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„Troufnu si říct, že přinášíme revoluci v digitalizaci. Díky DIA budeme digitalizaci nejen lépe řídit a koordinovat, ale i pomáhat v projektech, které budou zrovna potřeba. K tomu poslouží expertní IT týmy, které budou nejen pomáhat, ale i sdílet napříč resorty své know-how. Něco takového tu doposud nebylo. Vznik Digitální a informační agentury  je pro efektivní digitalizaci veřejných služeb státu naprosto nezbytný. Na úspěšných příkladech praxe ze zahraničí vidíme, že řízená a centrálně koordinovaná digitalizace státu přinesla dobré a hlavně efektivní výsledky. Chceme se inspirovat premianty v digitalizaci, jakými jsou Dánsko, Estonsko či Velká Británie. Ti všichni se touto cestou vydali a neváhali investovat čas, peníze i expertízu těch nejlepších IT odborníků. Služby státu jsou v těchto zemích kvalitně digitalizované, díky čemuž stát ušetřil spoustu nákladů spojených s byrokracií a jejich občané zase čas strávený na úřadech,”  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říká Ivan Bartoš. </w:t>
      </w:r>
    </w:p>
    <w:p w:rsidR="005C71C2" w:rsidRPr="005C71C2" w:rsidRDefault="005C71C2" w:rsidP="005C71C2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50505"/>
          <w:sz w:val="24"/>
          <w:szCs w:val="24"/>
        </w:rPr>
        <w:lastRenderedPageBreak/>
        <w:t>Součástí agentury budou takzvaná kompetenční centra. Ta se zaměří na udržitelnost IT systémů, jejich rozvoj a zejména na sdílení odborných znalostí. Právě tato centra sdruží experty v oblasti IT, kteří budou fungovat jako pomyslná “akční jednotka”, připravena pomoci úřadům, ministerstvům a dalším státním institucím s digitalizační projekty. V neposlední řadě také agentura podpoří vzdělávání úředníků státní správy v oblasti digitalizace. </w:t>
      </w:r>
    </w:p>
    <w:p w:rsidR="005C71C2" w:rsidRPr="005C71C2" w:rsidRDefault="005C71C2" w:rsidP="005C71C2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202122"/>
          <w:sz w:val="24"/>
          <w:szCs w:val="24"/>
        </w:rPr>
        <w:t>Důležitá je i otázka nezávislosti agendy digitalizace na momentální politické konstelaci. DIA bude zřízena zákonem, bude mít nadresortní postavení a bude nezávislá na řízení ministerstev nebo jiných ústředních správních úřadů. V tomto ohledu se DIA inspiruje způsobem fungování Národního úřadu pro kybernetickou bezpečnost (NÚKIB).</w:t>
      </w:r>
    </w:p>
    <w:p w:rsidR="005C71C2" w:rsidRPr="005C71C2" w:rsidRDefault="005C71C2" w:rsidP="005C71C2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50505"/>
          <w:sz w:val="24"/>
          <w:szCs w:val="24"/>
        </w:rPr>
        <w:t>Nová organizační struktura vytvoří v rámci agentury podmínky pro efektivní státní správu a provoz a rozvoj sdílených centrálních služeb. Větší část organizace vznikne odštěpením příslušných útvarů Ministerstva vnitra ČR, například Odboru hlavního architekta eGovernmentu</w:t>
      </w:r>
      <w:r w:rsidR="0017692F">
        <w:rPr>
          <w:rFonts w:ascii="Arial" w:eastAsia="Times New Roman" w:hAnsi="Arial" w:cs="Arial"/>
          <w:color w:val="050505"/>
          <w:sz w:val="24"/>
          <w:szCs w:val="24"/>
        </w:rPr>
        <w:t xml:space="preserve"> či Odboru eGovernmentu. Oba odbory </w:t>
      </w:r>
      <w:r w:rsidRPr="005C71C2">
        <w:rPr>
          <w:rFonts w:ascii="Arial" w:eastAsia="Times New Roman" w:hAnsi="Arial" w:cs="Arial"/>
          <w:color w:val="050505"/>
          <w:sz w:val="24"/>
          <w:szCs w:val="24"/>
        </w:rPr>
        <w:t>j</w:t>
      </w:r>
      <w:r w:rsidR="0017692F">
        <w:rPr>
          <w:rFonts w:ascii="Arial" w:eastAsia="Times New Roman" w:hAnsi="Arial" w:cs="Arial"/>
          <w:color w:val="050505"/>
          <w:sz w:val="24"/>
          <w:szCs w:val="24"/>
        </w:rPr>
        <w:t>sou</w:t>
      </w:r>
      <w:r w:rsidRPr="005C71C2">
        <w:rPr>
          <w:rFonts w:ascii="Arial" w:eastAsia="Times New Roman" w:hAnsi="Arial" w:cs="Arial"/>
          <w:color w:val="050505"/>
          <w:sz w:val="24"/>
          <w:szCs w:val="24"/>
        </w:rPr>
        <w:t xml:space="preserve"> klíčov</w:t>
      </w:r>
      <w:r w:rsidR="0017692F">
        <w:rPr>
          <w:rFonts w:ascii="Arial" w:eastAsia="Times New Roman" w:hAnsi="Arial" w:cs="Arial"/>
          <w:color w:val="050505"/>
          <w:sz w:val="24"/>
          <w:szCs w:val="24"/>
        </w:rPr>
        <w:t>é</w:t>
      </w:r>
      <w:r w:rsidRPr="005C71C2">
        <w:rPr>
          <w:rFonts w:ascii="Arial" w:eastAsia="Times New Roman" w:hAnsi="Arial" w:cs="Arial"/>
          <w:color w:val="050505"/>
          <w:sz w:val="24"/>
          <w:szCs w:val="24"/>
        </w:rPr>
        <w:t xml:space="preserve"> pro IT projekt</w:t>
      </w:r>
      <w:r w:rsidR="0017692F">
        <w:rPr>
          <w:rFonts w:ascii="Arial" w:eastAsia="Times New Roman" w:hAnsi="Arial" w:cs="Arial"/>
          <w:color w:val="050505"/>
          <w:sz w:val="24"/>
          <w:szCs w:val="24"/>
        </w:rPr>
        <w:t>y</w:t>
      </w:r>
      <w:r w:rsidRPr="005C71C2">
        <w:rPr>
          <w:rFonts w:ascii="Arial" w:eastAsia="Times New Roman" w:hAnsi="Arial" w:cs="Arial"/>
          <w:color w:val="050505"/>
          <w:sz w:val="24"/>
          <w:szCs w:val="24"/>
        </w:rPr>
        <w:t xml:space="preserve"> ve státní správě. Stejně tak do nové agentury přejdou stávající zaměstnanci, kteří mají na starosti agendu základních registrů, datových schránek či Portálu občana. </w:t>
      </w:r>
    </w:p>
    <w:p w:rsidR="005C71C2" w:rsidRPr="005C71C2" w:rsidRDefault="005C71C2" w:rsidP="005C71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50505"/>
          <w:sz w:val="24"/>
          <w:szCs w:val="24"/>
        </w:rPr>
        <w:t>Úkolem agentury, jejíž činnost bude mít konkrétní dopad na životy lidí, bude například i to, aby konala dohle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d nad procesem digitalizace a v rámci jednotných standardů a metodik vytvářela podmínky pro sdílení dat mezi ministerstvy a občany. V praxi to bude například znamenat, že lidé nebudou muset úřadům poskytovat údaje, které o nich stát již má. Namísto toho nabídne předvyplněné formuláře, což velmi usnadní například podání daňového přiznání či vyřizování žádosti o dávky.</w:t>
      </w:r>
    </w:p>
    <w:p w:rsidR="005C71C2" w:rsidRPr="005C71C2" w:rsidRDefault="005C71C2" w:rsidP="005C71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00000"/>
          <w:sz w:val="24"/>
          <w:szCs w:val="24"/>
        </w:rPr>
        <w:t>V rámci vzniku agentury dojde k přesunu 187 zaměstnanců z resortu Ministerstva vnitra  ČR, přičemž přesun nebude mít povahu fyzickou, nýbrž administrativní. Zaměstnanci tedy fyzicky zůstanou na stávajících místech.</w:t>
      </w:r>
    </w:p>
    <w:p w:rsidR="005C71C2" w:rsidRDefault="005C71C2" w:rsidP="005C71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00000"/>
          <w:sz w:val="24"/>
          <w:szCs w:val="24"/>
        </w:rPr>
        <w:t xml:space="preserve">Celkem se 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>počítá s 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nárůst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 xml:space="preserve">em o 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 xml:space="preserve"> míst včetně provozních útvarů DIA a strategické úrovně koordinace a řízení. Náklady na tyto místa,  jejich personální a provozní náklady a další výdaje, jako služby, konzultace a programové vybavení jsou vyčísleny v celkové odhadované výši 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>cca 260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 xml:space="preserve"> mil. Kč ročně. Z této částky 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 xml:space="preserve">je počítáno s ročním financováním ve výši 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5C71C2">
        <w:rPr>
          <w:rFonts w:ascii="Arial" w:eastAsia="Times New Roman" w:hAnsi="Arial" w:cs="Arial"/>
          <w:color w:val="000000"/>
          <w:sz w:val="24"/>
          <w:szCs w:val="24"/>
        </w:rPr>
        <w:t>a 117 mil. Kč z Národního plánu obnovy. Dopad do státního rozpočtu běžných výdajů je tak cca 180 mil. Kč nad stávající provozní náklady. Vzhledem k očekávaným úsporám se však bude jednat o výdaje s velmi krátkou dobou návratnosti. </w:t>
      </w:r>
    </w:p>
    <w:p w:rsidR="005C71C2" w:rsidRPr="005C71C2" w:rsidRDefault="005C71C2" w:rsidP="005C71C2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71C2">
        <w:rPr>
          <w:rFonts w:ascii="Arial" w:eastAsia="Times New Roman" w:hAnsi="Arial" w:cs="Arial"/>
          <w:color w:val="000000"/>
          <w:sz w:val="24"/>
          <w:szCs w:val="24"/>
        </w:rPr>
        <w:t>Návrh vzniku Digitální a informační agentury bude nyní</w:t>
      </w:r>
      <w:r w:rsidR="0017692F">
        <w:rPr>
          <w:rFonts w:ascii="Arial" w:eastAsia="Times New Roman" w:hAnsi="Arial" w:cs="Arial"/>
          <w:color w:val="000000"/>
          <w:sz w:val="24"/>
          <w:szCs w:val="24"/>
        </w:rPr>
        <w:t xml:space="preserve"> předložen Poslanecké sněmovně PČR.</w:t>
      </w:r>
    </w:p>
    <w:p w:rsidR="005C71C2" w:rsidRDefault="005C71C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01FAE" w:rsidRPr="005C71C2" w:rsidRDefault="00C34DD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5C71C2">
        <w:rPr>
          <w:rFonts w:ascii="Arial" w:eastAsia="Arial" w:hAnsi="Arial" w:cs="Arial"/>
          <w:b/>
          <w:color w:val="000000"/>
          <w:sz w:val="24"/>
          <w:szCs w:val="24"/>
        </w:rPr>
        <w:t>Kontakt pro média:</w:t>
      </w:r>
    </w:p>
    <w:p w:rsidR="00001FAE" w:rsidRPr="005C71C2" w:rsidRDefault="00C34DD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C71C2">
        <w:rPr>
          <w:rFonts w:ascii="Arial" w:eastAsia="Arial" w:hAnsi="Arial" w:cs="Arial"/>
          <w:color w:val="000000"/>
          <w:sz w:val="24"/>
          <w:szCs w:val="24"/>
        </w:rPr>
        <w:t>Nikola Bukajová</w:t>
      </w:r>
    </w:p>
    <w:p w:rsidR="00001FAE" w:rsidRPr="005C71C2" w:rsidRDefault="00C34DD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C71C2">
        <w:rPr>
          <w:rFonts w:ascii="Arial" w:eastAsia="Arial" w:hAnsi="Arial" w:cs="Arial"/>
          <w:color w:val="000000"/>
          <w:sz w:val="24"/>
          <w:szCs w:val="24"/>
        </w:rPr>
        <w:t>Kabinet místopředsedy vlády pro digitalizaci</w:t>
      </w:r>
      <w:r w:rsidR="00624BC0" w:rsidRPr="005C71C2">
        <w:rPr>
          <w:rFonts w:ascii="Arial" w:eastAsia="Arial" w:hAnsi="Arial" w:cs="Arial"/>
          <w:color w:val="000000"/>
          <w:sz w:val="24"/>
          <w:szCs w:val="24"/>
        </w:rPr>
        <w:t xml:space="preserve"> při Úřadu vlády ČR</w:t>
      </w:r>
    </w:p>
    <w:p w:rsidR="00001FAE" w:rsidRPr="005C71C2" w:rsidRDefault="00C34DD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5C71C2">
        <w:rPr>
          <w:rFonts w:ascii="Arial" w:eastAsia="Arial" w:hAnsi="Arial" w:cs="Arial"/>
          <w:color w:val="0000FF"/>
          <w:sz w:val="24"/>
          <w:szCs w:val="24"/>
          <w:u w:val="single"/>
        </w:rPr>
        <w:t>bukajova.nikola@vlada.cz</w:t>
      </w:r>
      <w:r w:rsidR="005C71C2"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, </w:t>
      </w:r>
      <w:r w:rsidRPr="005C71C2">
        <w:rPr>
          <w:rFonts w:ascii="Arial" w:eastAsia="Arial" w:hAnsi="Arial" w:cs="Arial"/>
          <w:color w:val="000000"/>
          <w:sz w:val="24"/>
          <w:szCs w:val="24"/>
        </w:rPr>
        <w:t>+420 720 435 754</w:t>
      </w:r>
    </w:p>
    <w:p w:rsidR="00001FAE" w:rsidRPr="005C71C2" w:rsidRDefault="00001FA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01FAE" w:rsidRPr="005C71C2" w:rsidRDefault="00001FA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001FAE" w:rsidRPr="005C71C2" w:rsidRDefault="00001FAE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001FAE" w:rsidRPr="005C71C2">
      <w:headerReference w:type="default" r:id="rId7"/>
      <w:footerReference w:type="default" r:id="rId8"/>
      <w:pgSz w:w="11906" w:h="16838"/>
      <w:pgMar w:top="1417" w:right="1417" w:bottom="851" w:left="1417" w:header="708" w:footer="4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24" w:rsidRDefault="00B65D24">
      <w:pPr>
        <w:spacing w:after="0" w:line="240" w:lineRule="auto"/>
      </w:pPr>
      <w:r>
        <w:separator/>
      </w:r>
    </w:p>
  </w:endnote>
  <w:endnote w:type="continuationSeparator" w:id="0">
    <w:p w:rsidR="00B65D24" w:rsidRDefault="00B6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AE" w:rsidRDefault="00C34D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A0503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001FAE" w:rsidRDefault="00001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24" w:rsidRDefault="00B65D24">
      <w:pPr>
        <w:spacing w:after="0" w:line="240" w:lineRule="auto"/>
      </w:pPr>
      <w:r>
        <w:separator/>
      </w:r>
    </w:p>
  </w:footnote>
  <w:footnote w:type="continuationSeparator" w:id="0">
    <w:p w:rsidR="00B65D24" w:rsidRDefault="00B6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AE" w:rsidRDefault="00001FA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  <w:sz w:val="24"/>
        <w:szCs w:val="24"/>
      </w:rPr>
    </w:pPr>
  </w:p>
  <w:tbl>
    <w:tblPr>
      <w:tblStyle w:val="a"/>
      <w:tblW w:w="9889" w:type="dxa"/>
      <w:tblInd w:w="0" w:type="dxa"/>
      <w:tblLayout w:type="fixed"/>
      <w:tblLook w:val="0400" w:firstRow="0" w:lastRow="0" w:firstColumn="0" w:lastColumn="0" w:noHBand="0" w:noVBand="1"/>
    </w:tblPr>
    <w:tblGrid>
      <w:gridCol w:w="6345"/>
      <w:gridCol w:w="3544"/>
    </w:tblGrid>
    <w:tr w:rsidR="00001FAE">
      <w:tc>
        <w:tcPr>
          <w:tcW w:w="6345" w:type="dxa"/>
          <w:shd w:val="clear" w:color="auto" w:fill="auto"/>
        </w:tcPr>
        <w:p w:rsidR="00001FAE" w:rsidRDefault="00C34DD2">
          <w:pPr>
            <w:tabs>
              <w:tab w:val="left" w:pos="1206"/>
            </w:tabs>
            <w:rPr>
              <w:rFonts w:ascii="Cambria" w:eastAsia="Cambria" w:hAnsi="Cambria" w:cs="Cambria"/>
              <w:sz w:val="44"/>
              <w:szCs w:val="44"/>
            </w:rPr>
          </w:pPr>
          <w:r>
            <w:rPr>
              <w:rFonts w:ascii="Cy" w:eastAsia="Cy" w:hAnsi="Cy" w:cs="Cy"/>
              <w:b/>
              <w:color w:val="1F497D"/>
              <w:sz w:val="44"/>
              <w:szCs w:val="44"/>
            </w:rPr>
            <w:t>Úřad vlády České republiky</w:t>
          </w:r>
          <w:r>
            <w:rPr>
              <w:rFonts w:ascii="Cy" w:eastAsia="Cy" w:hAnsi="Cy" w:cs="Cy"/>
              <w:b/>
              <w:color w:val="1F497D"/>
              <w:sz w:val="44"/>
              <w:szCs w:val="44"/>
            </w:rPr>
            <w:br/>
          </w:r>
          <w:r>
            <w:rPr>
              <w:rFonts w:ascii="Cy" w:eastAsia="Cy" w:hAnsi="Cy" w:cs="Cy"/>
              <w:color w:val="1F497D"/>
              <w:sz w:val="28"/>
              <w:szCs w:val="28"/>
            </w:rPr>
            <w:t>Kabinet místopředsedy vlády pro digitalizaci</w:t>
          </w:r>
        </w:p>
      </w:tc>
      <w:tc>
        <w:tcPr>
          <w:tcW w:w="3544" w:type="dxa"/>
          <w:shd w:val="clear" w:color="auto" w:fill="auto"/>
        </w:tcPr>
        <w:p w:rsidR="00001FAE" w:rsidRDefault="00C34DD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0</wp:posOffset>
                </wp:positionV>
                <wp:extent cx="695325" cy="885825"/>
                <wp:effectExtent l="0" t="0" r="0" b="0"/>
                <wp:wrapSquare wrapText="bothSides" distT="0" distB="0" distL="114300" distR="114300"/>
                <wp:docPr id="3" name="image1.png" descr="Logo vertikální primární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 vertikální primární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1FAE" w:rsidRDefault="00001F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E"/>
    <w:rsid w:val="00001FAE"/>
    <w:rsid w:val="00067CB4"/>
    <w:rsid w:val="0017692F"/>
    <w:rsid w:val="004A0503"/>
    <w:rsid w:val="004A2962"/>
    <w:rsid w:val="005530BF"/>
    <w:rsid w:val="005C71C2"/>
    <w:rsid w:val="00624BC0"/>
    <w:rsid w:val="00702D6A"/>
    <w:rsid w:val="007A3C21"/>
    <w:rsid w:val="007D0202"/>
    <w:rsid w:val="00841551"/>
    <w:rsid w:val="00905AE3"/>
    <w:rsid w:val="009A4A56"/>
    <w:rsid w:val="00A97FD4"/>
    <w:rsid w:val="00B50268"/>
    <w:rsid w:val="00B63708"/>
    <w:rsid w:val="00B65D24"/>
    <w:rsid w:val="00B74B87"/>
    <w:rsid w:val="00C34DD2"/>
    <w:rsid w:val="00E1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62789-7055-42B1-B242-4B8B317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DE8"/>
  </w:style>
  <w:style w:type="paragraph" w:styleId="Nadpis1">
    <w:name w:val="heading 1"/>
    <w:basedOn w:val="Normln"/>
    <w:link w:val="Nadpis1Char"/>
    <w:uiPriority w:val="9"/>
    <w:qFormat/>
    <w:rsid w:val="00A53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7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EC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C6A"/>
  </w:style>
  <w:style w:type="paragraph" w:styleId="Zpat">
    <w:name w:val="footer"/>
    <w:basedOn w:val="Normln"/>
    <w:link w:val="ZpatChar"/>
    <w:uiPriority w:val="99"/>
    <w:unhideWhenUsed/>
    <w:rsid w:val="00EC7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C6A"/>
  </w:style>
  <w:style w:type="paragraph" w:styleId="Normlnweb">
    <w:name w:val="Normal (Web)"/>
    <w:basedOn w:val="Normln"/>
    <w:uiPriority w:val="99"/>
    <w:unhideWhenUsed/>
    <w:rsid w:val="00EC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Odstavecseseznamem">
    <w:name w:val="List Paragraph"/>
    <w:aliases w:val="Fiche List Paragraph,Dot pt,List Paragraph Char Char Char,Indicator Text,Numbered Para 1,List Paragraph à moi,Odsek zoznamu4,LISTA,Listaszerű bekezdés2,Listaszerű bekezdés3,Listaszerű bekezdés1,3,Odstavec se seznamem2,List Paragraph"/>
    <w:basedOn w:val="Normln"/>
    <w:link w:val="OdstavecseseznamemChar"/>
    <w:uiPriority w:val="34"/>
    <w:qFormat/>
    <w:rsid w:val="00EC7C6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C6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C6A"/>
    <w:rPr>
      <w:sz w:val="20"/>
      <w:szCs w:val="20"/>
    </w:rPr>
  </w:style>
  <w:style w:type="character" w:styleId="Znakapoznpodarou">
    <w:name w:val="footnote reference"/>
    <w:aliases w:val="text pozn. pod čarou,Footnote symbol,BVI fnr,Footnote call,SUPERS,Footnote,Footnote Reference Superscript,(Footnote Reference),Footnote reference number,note TESI,EN Footnote Reference,Voetnootverwijzing,Times 10 Point,stylish"/>
    <w:basedOn w:val="Standardnpsmoodstavce"/>
    <w:link w:val="FootnotesymbolCarZchn"/>
    <w:uiPriority w:val="99"/>
    <w:unhideWhenUsed/>
    <w:qFormat/>
    <w:rsid w:val="00EC7C6A"/>
    <w:rPr>
      <w:vertAlign w:val="superscript"/>
    </w:rPr>
  </w:style>
  <w:style w:type="table" w:styleId="Mkatabulky">
    <w:name w:val="Table Grid"/>
    <w:basedOn w:val="Normlntabulka"/>
    <w:rsid w:val="00EC7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24D0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E2648"/>
    <w:pPr>
      <w:spacing w:after="0" w:line="240" w:lineRule="auto"/>
    </w:pPr>
    <w:rPr>
      <w:rFonts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7E2648"/>
    <w:rPr>
      <w:rFonts w:ascii="Calibri" w:hAnsi="Calibri" w:cs="Times New Roman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40500D"/>
    <w:pPr>
      <w:spacing w:after="160" w:line="240" w:lineRule="exact"/>
      <w:jc w:val="both"/>
    </w:pPr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711"/>
    <w:rPr>
      <w:rFonts w:ascii="Segoe UI" w:hAnsi="Segoe UI" w:cs="Segoe UI"/>
      <w:sz w:val="18"/>
      <w:szCs w:val="18"/>
    </w:rPr>
  </w:style>
  <w:style w:type="paragraph" w:customStyle="1" w:styleId="ti-art">
    <w:name w:val="ti-art"/>
    <w:basedOn w:val="Normln"/>
    <w:rsid w:val="00347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37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37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37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37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37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A3AC8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905FB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790C64"/>
    <w:rPr>
      <w:b/>
      <w:bCs/>
    </w:rPr>
  </w:style>
  <w:style w:type="character" w:customStyle="1" w:styleId="Hypertextovodkaz1">
    <w:name w:val="Hypertextový odkaz1"/>
    <w:basedOn w:val="Standardnpsmoodstavce"/>
    <w:rsid w:val="00790C64"/>
  </w:style>
  <w:style w:type="paragraph" w:customStyle="1" w:styleId="p4">
    <w:name w:val="p4"/>
    <w:basedOn w:val="Normln"/>
    <w:rsid w:val="0067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0C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Fiche List Paragraph Char,Dot pt Char,List Paragraph Char Char Char Char,Indicator Text Char,Numbered Para 1 Char,List Paragraph à moi Char,Odsek zoznamu4 Char,LISTA Char,Listaszerű bekezdés2 Char,Listaszerű bekezdés3 Char"/>
    <w:link w:val="Odstavecseseznamem"/>
    <w:uiPriority w:val="34"/>
    <w:qFormat/>
    <w:locked/>
    <w:rsid w:val="00D07A5B"/>
  </w:style>
  <w:style w:type="character" w:customStyle="1" w:styleId="dn">
    <w:name w:val="Žádný"/>
    <w:rsid w:val="002A7121"/>
  </w:style>
  <w:style w:type="character" w:customStyle="1" w:styleId="Nadpis1Char">
    <w:name w:val="Nadpis 1 Char"/>
    <w:basedOn w:val="Standardnpsmoodstavce"/>
    <w:link w:val="Nadpis1"/>
    <w:uiPriority w:val="9"/>
    <w:rsid w:val="00A531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Teze">
    <w:name w:val="Teze"/>
    <w:basedOn w:val="Odstavecseseznamem"/>
    <w:link w:val="TezeChar"/>
    <w:qFormat/>
    <w:rsid w:val="003D2B1F"/>
    <w:pPr>
      <w:autoSpaceDE w:val="0"/>
      <w:autoSpaceDN w:val="0"/>
      <w:adjustRightInd w:val="0"/>
      <w:spacing w:after="120"/>
      <w:ind w:left="0"/>
      <w:contextualSpacing w:val="0"/>
      <w:jc w:val="both"/>
      <w:outlineLvl w:val="0"/>
    </w:pPr>
    <w:rPr>
      <w:rFonts w:ascii="Arial" w:hAnsi="Arial" w:cs="Arial"/>
      <w:sz w:val="24"/>
      <w:szCs w:val="24"/>
    </w:rPr>
  </w:style>
  <w:style w:type="character" w:customStyle="1" w:styleId="TezeChar">
    <w:name w:val="Teze Char"/>
    <w:basedOn w:val="Standardnpsmoodstavce"/>
    <w:link w:val="Teze"/>
    <w:rsid w:val="003D2B1F"/>
    <w:rPr>
      <w:rFonts w:ascii="Arial" w:eastAsia="Calibri" w:hAnsi="Arial" w:cs="Arial"/>
      <w:sz w:val="24"/>
      <w:szCs w:val="24"/>
    </w:rPr>
  </w:style>
  <w:style w:type="character" w:customStyle="1" w:styleId="normaltextrun">
    <w:name w:val="normaltextrun"/>
    <w:basedOn w:val="Standardnpsmoodstavce"/>
    <w:rsid w:val="003D2B1F"/>
  </w:style>
  <w:style w:type="character" w:customStyle="1" w:styleId="Nadpis3Char">
    <w:name w:val="Nadpis 3 Char"/>
    <w:basedOn w:val="Standardnpsmoodstavce"/>
    <w:link w:val="Nadpis3"/>
    <w:uiPriority w:val="9"/>
    <w:semiHidden/>
    <w:rsid w:val="00F479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DNLD/0WhASRPV7OylTELreElg==">AMUW2mVIY5iAfw3eBzKNJE7qr1y0NGue/Hs2OaghCQwBWJasNddE0ZTHOP0dymHhFuvjqd54xbsz8XLL42CTpThAlBxgWQa0+UG3rEIqoWnT+TiOBYARp6IzR6LgP66Zj7YJqk5dbPBSQ8XSkBEotLKQ8uNYcdKNoLCmCcQqNVvCtl4y8CdZ4hWUchDNkTmzgWIldXJJ78UnokrfF+KqhOz1gM2JMFR+xOnWi3EFd9HkynXxiSo7Ws88Tdvt/KXZWHB05E2DLOkOCtc6slhW/ClcZeyNIq04v2BJeGI3tbwt92MnIDFTtTQICWwVNVPaiQWDN2D/MYiEqBQUsrrEj+1cjkduJwMcZ7rZx1dov4f4iq21c/Jelwv2pNSFIdEejsHMXYP9+k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ROZSYPAL</dc:creator>
  <cp:lastModifiedBy>Bukajová Nikola</cp:lastModifiedBy>
  <cp:revision>2</cp:revision>
  <cp:lastPrinted>2022-08-17T13:54:00Z</cp:lastPrinted>
  <dcterms:created xsi:type="dcterms:W3CDTF">2022-09-05T07:26:00Z</dcterms:created>
  <dcterms:modified xsi:type="dcterms:W3CDTF">2022-09-05T07:26:00Z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0x0101001A5C51A70AF9594AAEACB109E57C5160</vt:lpwstr>
  </property>
</Properties>
</file>